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Uterine Microvascular Endothelial Cells from Cell Biologics are isolated from the uterine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27qLopT4L/WPwmjgJbENXCqqQ==">CgMxLjA4AHIhMU4yRTFkeVExUjU3dlJRSDVRMWJSXzhuWDRyWm1fRlpq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2022-10-20T21:09:00Z</dcterms:created>
  <dc:creator>Jeanne Chang</dc:creator>
</cp:coreProperties>
</file>