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Skeletal Muscle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db-6220</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Skeletal Muscle Microvascular Endothelial Cells are isolated from </w:t>
      </w:r>
      <w:r w:rsidDel="00000000" w:rsidR="00000000" w:rsidRPr="00000000">
        <w:rPr>
          <w:rFonts w:ascii="Arial" w:cs="Arial" w:eastAsia="Arial" w:hAnsi="Arial"/>
          <w:sz w:val="22"/>
          <w:szCs w:val="22"/>
          <w:rtl w:val="0"/>
        </w:rPr>
        <w:t xml:space="preserve">the skeletal muscle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Skeletal Muscle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9pvksH3Opbtg3z3KJ3MkpErIYw==">CgMxLjAyDWgub21vZmE4cGFrams4AHIhMXJmb0tZeTBYS1k4MUlITGpqM2ZBd0ZpMVJheGRqXzZt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2022-10-13T16:09:00Z</dcterms:created>
  <dc:creator>Jeanne Chang</dc:creator>
</cp:coreProperties>
</file>