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Bladder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db-6214</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Bladder Microvascular Endothelial Cells are isolated from </w:t>
      </w:r>
      <w:r w:rsidDel="00000000" w:rsidR="00000000" w:rsidRPr="00000000">
        <w:rPr>
          <w:rFonts w:ascii="Arial" w:cs="Arial" w:eastAsia="Arial" w:hAnsi="Arial"/>
          <w:sz w:val="22"/>
          <w:szCs w:val="22"/>
          <w:rtl w:val="0"/>
        </w:rPr>
        <w:t xml:space="preserve">the bladder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Bladder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O4qLBwC9+jRVFoKr9PbOnsQ7g==">CgMxLjAyDWgub21vZmE4cGFrams4AHIhMWE5dmNaVHZ2dkdtalZ6Z0dwektvQkVuYks1VWlRdjZP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2022-10-13T14:56:00Z</dcterms:created>
  <dc:creator>Jeanne Chang</dc:creator>
</cp:coreProperties>
</file>