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Ovarian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db-6206</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Microvascular Endothelial Cells are isolated from </w:t>
      </w:r>
      <w:r w:rsidDel="00000000" w:rsidR="00000000" w:rsidRPr="00000000">
        <w:rPr>
          <w:rFonts w:ascii="Arial" w:cs="Arial" w:eastAsia="Arial" w:hAnsi="Arial"/>
          <w:sz w:val="22"/>
          <w:szCs w:val="22"/>
          <w:rtl w:val="0"/>
        </w:rPr>
        <w:t xml:space="preserve">the ovarian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Ovarian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5DzczEOcVNBCu+aUn8YlVcYCA==">CgMxLjAyDWgub21vZmE4cGFrams4AHIhMThBTG1BeTVmVVVJelVBdm8xRmxTQnlMTHpDUjNkb0JP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2022-10-13T15:08:00Z</dcterms:created>
  <dc:creator>Jeanne Chang</dc:creator>
</cp:coreProperties>
</file>