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highlight w:val="yellow"/>
        </w:rPr>
      </w:pPr>
      <w:bookmarkStart w:colFirst="0" w:colLast="0" w:name="_heading=h.i00ia0wm9eqi" w:id="0"/>
      <w:bookmarkEnd w:id="0"/>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1"/>
      <w:bookmarkEnd w:id="1"/>
      <w:r w:rsidDel="00000000" w:rsidR="00000000" w:rsidRPr="00000000">
        <w:rPr>
          <w:rFonts w:ascii="Arial" w:cs="Arial" w:eastAsia="Arial" w:hAnsi="Arial"/>
          <w:b w:val="1"/>
          <w:sz w:val="22"/>
          <w:szCs w:val="22"/>
          <w:rtl w:val="0"/>
        </w:rPr>
        <w:t xml:space="preserve">BKS db Mouse Kidney Glomerular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db-6014G</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Kidney Glomerular Endothelial Cells are isolated from </w:t>
      </w:r>
      <w:r w:rsidDel="00000000" w:rsidR="00000000" w:rsidRPr="00000000">
        <w:rPr>
          <w:rFonts w:ascii="Arial" w:cs="Arial" w:eastAsia="Arial" w:hAnsi="Arial"/>
          <w:sz w:val="22"/>
          <w:szCs w:val="22"/>
          <w:rtl w:val="0"/>
        </w:rPr>
        <w:t xml:space="preserve">the kidney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Kidney Glomerular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nfUZrZq8ndj4UJyMdU1O751CFQ==">CgMxLjAyDmguaTAwaWEwd205ZXFpMg1oLm9tb2ZhOHBha2prOAByITExWTlWUW0walFocHZvSm1DNnVzR2Z3R1NYYkh4V0htcA==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2022-10-13T15:05:00Z</dcterms:created>
  <dc:creator>Jeanne Chang</dc:creator>
</cp:coreProperties>
</file>