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Lung Microvascular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db-6011</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Lung Microvascular Endothelial Cells are isolated from </w:t>
      </w:r>
      <w:r w:rsidDel="00000000" w:rsidR="00000000" w:rsidRPr="00000000">
        <w:rPr>
          <w:rFonts w:ascii="Arial" w:cs="Arial" w:eastAsia="Arial" w:hAnsi="Arial"/>
          <w:sz w:val="22"/>
          <w:szCs w:val="22"/>
          <w:rtl w:val="0"/>
        </w:rPr>
        <w:t xml:space="preserve">the lung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Lung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cHChPW2KuHAJiYrd31uM+SJ1A==">CgMxLjAyDWgub21vZmE4cGFrams4AHIhMWVyNGQ0TjFBaWV4aXg5SkRiblZld0NjWFNzY04zX0da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2022-10-13T15:06:00Z</dcterms:created>
  <dc:creator>Jeanne Chang</dc:creator>
</cp:coreProperties>
</file>