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4668838</wp:posOffset>
                </wp:positionH>
                <wp:positionV relativeFrom="paragraph">
                  <wp:posOffset>-157160</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4668838</wp:posOffset>
                </wp:positionH>
                <wp:positionV relativeFrom="paragraph">
                  <wp:posOffset>-157160</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Diabetic Mouse Primary Ovarian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MD-6008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Ovarian Microvascular Endothelial Cells from Cell Biologics are isolated from the ovarian tissue of pathogen-free Diabetic (db/db) mice </w:t>
      </w:r>
      <w:r w:rsidDel="00000000" w:rsidR="00000000" w:rsidRPr="00000000">
        <w:rPr>
          <w:rFonts w:ascii="Arial" w:cs="Arial" w:eastAsia="Arial" w:hAnsi="Arial"/>
          <w:sz w:val="22"/>
          <w:szCs w:val="22"/>
          <w:highlight w:val="cyan"/>
          <w:rtl w:val="0"/>
        </w:rPr>
        <w:t xml:space="preserve">(000697) </w:t>
      </w:r>
      <w:r w:rsidDel="00000000" w:rsidR="00000000" w:rsidRPr="00000000">
        <w:rPr>
          <w:rFonts w:ascii="Arial" w:cs="Arial" w:eastAsia="Arial" w:hAnsi="Arial"/>
          <w:sz w:val="22"/>
          <w:szCs w:val="22"/>
          <w:rtl w:val="0"/>
        </w:rPr>
        <w:t xml:space="preserve">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 </w:t>
      </w:r>
      <w:r w:rsidDel="00000000" w:rsidR="00000000" w:rsidRPr="00000000">
        <w:rPr>
          <w:rFonts w:ascii="Arial" w:cs="Arial" w:eastAsia="Arial" w:hAnsi="Arial"/>
          <w:sz w:val="22"/>
          <w:szCs w:val="22"/>
          <w:rtl w:val="0"/>
        </w:rPr>
        <w:t xml:space="preserve">Cells at passage 3 are harvested from flasks and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Diabetic Mouse Primary Ovarian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Ovarian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gFdfGmBxMzlSrZVHTkoIlycH9w==">CgMxLjA4AHIhMTl5Z2ZtOUdDTDJIZjJ3M1dsSWZzRktWblJHaC11U2Jz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2022-09-26T15:22:00Z</dcterms:created>
  <dc:creator>Jeanne Chang</dc:creator>
</cp:coreProperties>
</file>