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Kidney Glomerular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Kidney Glomerular Endothelial Cells from Cell Biologics are isolated from kidney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Diabetic Mouse Primary Kidney Glomerular Endothelial Cells 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6iuwS031ed8cVLA3y6fTBKAkDg==">CgMxLjA4AHIhMXZoNDdZbHBkbjdIRndEWGIwVm9pY0hmOHMwWUVTdVhk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