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bookmarkStart w:colFirst="0" w:colLast="0" w:name="_heading=h.kde3ox8mk2mg" w:id="0"/>
      <w:bookmarkEnd w:id="0"/>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1"/>
      <w:bookmarkEnd w:id="1"/>
      <w:r w:rsidDel="00000000" w:rsidR="00000000" w:rsidRPr="00000000">
        <w:rPr>
          <w:rFonts w:ascii="Arial" w:cs="Arial" w:eastAsia="Arial" w:hAnsi="Arial"/>
          <w:b w:val="1"/>
          <w:sz w:val="22"/>
          <w:szCs w:val="22"/>
          <w:rtl w:val="0"/>
        </w:rPr>
        <w:t xml:space="preserve">BKS db Control Mouse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Skeletal Muscle Microvascular Endothelial Cells are isolated from the </w:t>
      </w:r>
      <w:r w:rsidDel="00000000" w:rsidR="00000000" w:rsidRPr="00000000">
        <w:rPr>
          <w:rFonts w:ascii="Arial" w:cs="Arial" w:eastAsia="Arial" w:hAnsi="Arial"/>
          <w:sz w:val="22"/>
          <w:szCs w:val="22"/>
          <w:rtl w:val="0"/>
        </w:rPr>
        <w:t xml:space="preserve">skeletal muscle </w:t>
      </w:r>
      <w:r w:rsidDel="00000000" w:rsidR="00000000" w:rsidRPr="00000000">
        <w:rPr>
          <w:rFonts w:ascii="Arial" w:cs="Arial" w:eastAsia="Arial" w:hAnsi="Arial"/>
          <w:sz w:val="22"/>
          <w:szCs w:val="22"/>
          <w:rtl w:val="0"/>
        </w:rPr>
        <w:t xml:space="preserve">of C57BLKS/J (00662) pathogen-free laboratory mice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Control Mouse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vze2ZvqYMAxRpKtcSk8DqwHmcg==">CgMxLjAyDmgua2RlM294OG1rMm1nMg5oLm5tZW5sZ2VrZHJmaDgAciExejhIOG90c29KcklxdVVYRXljSy1YMGFES0pwaHdLNFc=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2022-10-13T16:09:00Z</dcterms:created>
  <dc:creator>Jeanne Chang</dc:creator>
</cp:coreProperties>
</file>