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Colonic Microvascular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Colonic Microvascular Endothelial Cells are isolated from </w:t>
      </w:r>
      <w:r w:rsidDel="00000000" w:rsidR="00000000" w:rsidRPr="00000000">
        <w:rPr>
          <w:rFonts w:ascii="Arial" w:cs="Arial" w:eastAsia="Arial" w:hAnsi="Arial"/>
          <w:sz w:val="22"/>
          <w:szCs w:val="22"/>
          <w:rtl w:val="0"/>
        </w:rPr>
        <w:t xml:space="preserve">the colon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Colonic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QNmO0b4fjtZoVaL3gnASjRsdA==">CgMxLjAyDmgubm1lbmxnZWtkcmZoOAByITFod3ItckFHNUhlSE1HOFNZU1poZ0Rsc0gwc1E3cG9SUw==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2022-10-13T15:01:00Z</dcterms:created>
  <dc:creator>Jeanne Chang</dc:creator>
</cp:coreProperties>
</file>