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Kidney Glomerular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Kidney Glomerular Endothelial Cells are isolated from </w:t>
      </w:r>
      <w:r w:rsidDel="00000000" w:rsidR="00000000" w:rsidRPr="00000000">
        <w:rPr>
          <w:rFonts w:ascii="Arial" w:cs="Arial" w:eastAsia="Arial" w:hAnsi="Arial"/>
          <w:sz w:val="22"/>
          <w:szCs w:val="22"/>
          <w:rtl w:val="0"/>
        </w:rPr>
        <w:t xml:space="preserve">the kidney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Kidney Glomerular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L2do1LM/sxpzwOBL9bYQ3RYg==">CgMxLjAyDmgubm1lbmxnZWtkcmZoOAByITFpU0F2Y3VTU0gxZjdOVmFCVVZEbkoyb3JSalZzUzNERQ==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2022-10-13T15:05:00Z</dcterms:created>
  <dc:creator>Jeanne Chang</dc:creator>
</cp:coreProperties>
</file>