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C57-6214RFP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Bladder Microvascular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bladder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Bladder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0DPw3lhMYpq11nW1CwkiVpamgw==">AMUW2mXYTLr3oHQLkRALLfev3em+eEi7+fWMgYmFRG1pqofU3L851tfcorj/FZJTwfWGqeLn5TrPO3W0rUIHK3t9vRfx+8vHGb2qs01dgY69/C63Av3iyio=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2022-10-13T16:19:00Z</dcterms:created>
  <dc:creator>Jeanne Chang</dc:creator>
</cp:coreProperties>
</file>