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C57-6056RFP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Placental Microvascular Endothelial Cells from Cell Biologics are isolated from</w:t>
      </w:r>
      <w:r w:rsidDel="00000000" w:rsidR="00000000" w:rsidRPr="00000000">
        <w:rPr>
          <w:rFonts w:ascii="Arial" w:cs="Arial" w:eastAsia="Arial" w:hAnsi="Arial"/>
          <w:sz w:val="22"/>
          <w:szCs w:val="22"/>
          <w:highlight w:val="white"/>
          <w:rtl w:val="0"/>
        </w:rPr>
        <w:t xml:space="preserve"> the </w:t>
      </w:r>
      <w:r w:rsidDel="00000000" w:rsidR="00000000" w:rsidRPr="00000000">
        <w:rPr>
          <w:rFonts w:ascii="Arial" w:cs="Arial" w:eastAsia="Arial" w:hAnsi="Arial"/>
          <w:sz w:val="21"/>
          <w:szCs w:val="21"/>
          <w:highlight w:val="white"/>
          <w:rtl w:val="0"/>
        </w:rPr>
        <w:t xml:space="preserve">placenta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Placental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O6TlEZRK4zp12EX6K/X/jQPUWw==">AMUW2mWsPxybCd4VJZcr5FUsYG2jiYTdUp4apmRQaymXhHva61VFLj3OV9et5Yy/47XpzNOeJK4/BzrwfBEyihnELJ2ImkQcLG2arLLuJLpnAcQeHhpZoDg=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2022-10-13T16:32:00Z</dcterms:created>
  <dc:creator>Jeanne Chang</dc:creator>
</cp:coreProperties>
</file>