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C57-6024RFP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C57BL/6 Mouse Primary Cardiac Microvascular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heart tissues of pathogen-free laboratory </w:t>
      </w:r>
      <w:r w:rsidDel="00000000" w:rsidR="00000000" w:rsidRPr="00000000">
        <w:rPr>
          <w:rFonts w:ascii="Arial" w:cs="Arial" w:eastAsia="Arial" w:hAnsi="Arial"/>
          <w:sz w:val="22"/>
          <w:szCs w:val="22"/>
          <w:rtl w:val="0"/>
        </w:rPr>
        <w:t xml:space="preserve">C57BL/6</w:t>
      </w:r>
      <w:r w:rsidDel="00000000" w:rsidR="00000000" w:rsidRPr="00000000">
        <w:rPr>
          <w:rFonts w:ascii="Arial" w:cs="Arial" w:eastAsia="Arial" w:hAnsi="Arial"/>
          <w:sz w:val="21"/>
          <w:szCs w:val="21"/>
          <w:highlight w:val="white"/>
          <w:rtl w:val="0"/>
        </w:rPr>
        <w:t xml:space="preserve">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Cardiac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3bFS4lqlE3ibn1LVxBmvVex8w==">CgMxLjA4AHIhMVMxOHYxSUNjYUgyR3JMdnNhNmdBWGFNVXNCUWpGeU9o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2022-10-13T16:21:00Z</dcterms:created>
  <dc:creator>Jeanne Chang</dc:creator>
</cp:coreProperties>
</file>