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sz w:val="22"/>
          <w:szCs w:val="22"/>
          <w:rtl w:val="0"/>
        </w:rPr>
        <w:t xml:space="preserve">RFP</w:t>
      </w:r>
      <w:r w:rsidDel="00000000" w:rsidR="00000000" w:rsidRPr="00000000">
        <w:rPr>
          <w:rFonts w:ascii="Arial" w:cs="Arial" w:eastAsia="Arial" w:hAnsi="Arial"/>
          <w:b w:val="1"/>
          <w:bCs w:val="1"/>
          <w:sz w:val="22"/>
          <w:szCs w:val="22"/>
          <w:rtl w:val="0"/>
        </w:rPr>
        <w:t xml:space="preserve">-Expressing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Artery Endothelial Cells from Cell Biologics are isolated from the artery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8nlh8T+VytaYLouihGzy9m/Kgw==">CgMxLjA4AHIhMUNPVEhlNW9VU2JvVFpXaHdHSENubFhCc3JaaUh5VDRX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2022-11-28T20:13:00Z</dcterms:created>
  <dc:creator>Jeanne Chang</dc:creator>
</cp:coreProperties>
</file>