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Colonic Microvascular Endothelial Cells from Cell Biologics are isolated from colon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Colonic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BqU9XBHlJBTbTHX2GLNH/1B2Ng==">CgMxLjA4AHIhMU5oZnhjaWZwcGJlUHhmQVV2amFCMU5aTDQyMWhKd1FB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2022-11-28T20:14:00Z</dcterms:created>
  <dc:creator>Jeanne Chang</dc:creator>
</cp:coreProperties>
</file>