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Uterine Microvascular Endothelial Cells from Cell Biologics are isolated from Uterine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Uterine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iDAnOaGpHaRd5FTZ8vlF3qzMQ==">CgMxLjA4AHIhMWFFZWlhYlFTS01ZTnVJbXdTYVdSMzZBbzJMMjlOQVc1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2022-10-13T20:00:00Z</dcterms:created>
  <dc:creator>Jeanne Chang</dc:creator>
</cp:coreProperties>
</file>