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Pancreatic Microvascular Endothelial Cells from Cell Biologics are isolated from Pancreatic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Pancreatic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Ck7gq++V4tb/59rL8j4wJ8drZw==">CgMxLjA4AHIhMVVBTVhfREloWVpNazBZd3ppdjNLUjJrandxdTZXcHpK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2022-10-13T19:53:00Z</dcterms:created>
  <dc:creator>Jeanne Chang</dc:creator>
</cp:coreProperties>
</file>