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highlight w:val="white"/>
          <w:rtl w:val="0"/>
        </w:rPr>
        <w:t xml:space="preserve">Mouse Primary Liver Sinusoidal Endothelial Cells from Cell Biologics are isolated from </w:t>
      </w:r>
      <w:r w:rsidDel="00000000" w:rsidR="00000000" w:rsidRPr="00000000">
        <w:rPr>
          <w:rFonts w:ascii="Arial" w:cs="Arial" w:eastAsia="Arial" w:hAnsi="Arial"/>
          <w:sz w:val="22"/>
          <w:szCs w:val="22"/>
          <w:rtl w:val="0"/>
        </w:rPr>
        <w:t xml:space="preserve">liver tissues </w:t>
      </w:r>
      <w:r w:rsidDel="00000000" w:rsidR="00000000" w:rsidRPr="00000000">
        <w:rPr>
          <w:rFonts w:ascii="Arial" w:cs="Arial" w:eastAsia="Arial" w:hAnsi="Arial"/>
          <w:sz w:val="22"/>
          <w:szCs w:val="22"/>
          <w:highlight w:val="white"/>
          <w:rtl w:val="0"/>
        </w:rPr>
        <w:t xml:space="preserve">of </w:t>
      </w:r>
      <w:r w:rsidDel="00000000" w:rsidR="00000000" w:rsidRPr="00000000">
        <w:rPr>
          <w:rFonts w:ascii="Arial" w:cs="Arial" w:eastAsia="Arial" w:hAnsi="Arial"/>
          <w:sz w:val="22"/>
          <w:szCs w:val="22"/>
          <w:rtl w:val="0"/>
        </w:rPr>
        <w:t xml:space="preserve">62-78 week old pathogen-free laboratory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w:t>
      </w:r>
      <w:r w:rsidDel="00000000" w:rsidR="00000000" w:rsidRPr="00000000">
        <w:rPr>
          <w:rFonts w:ascii="Arial" w:cs="Arial" w:eastAsia="Arial" w:hAnsi="Arial"/>
          <w:sz w:val="22"/>
          <w:szCs w:val="22"/>
          <w:highlight w:val="yellow"/>
          <w:rtl w:val="0"/>
        </w:rPr>
        <w:t xml:space="preserve">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highlight w:val="white"/>
          <w:rtl w:val="0"/>
        </w:rPr>
        <w:t xml:space="preserve">Mouse Primary Liver Sinusoidal Endothelial Cells </w:t>
      </w:r>
      <w:r w:rsidDel="00000000" w:rsidR="00000000" w:rsidRPr="00000000">
        <w:rPr>
          <w:rFonts w:ascii="Arial" w:cs="Arial" w:eastAsia="Arial" w:hAnsi="Arial"/>
          <w:sz w:val="22"/>
          <w:szCs w:val="22"/>
          <w:highlight w:val="yellow"/>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highlight w:val="yellow"/>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oJnfBIlQqpEn2RDvlc2M1xHQQ==">CgMxLjA4AHIhMTd3Z2o2Q09UTkZWMkFEYXZydGdsRmg5aHdwd0pITHUw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2022-10-12T19:12:00Z</dcterms:created>
  <dc:creator>Jeanne Chang</dc:creator>
</cp:coreProperties>
</file>