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Monkey Primary Bladder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MK-6214RFP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Monkey Primary Bladder Microvascular Endothelial Cells from Cell Biologics are isolated from Cynomolgus Monkey bladder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Monkey Primary Bladder Microvascular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rPr>
      </w:pPr>
      <w:r w:rsidDel="00000000" w:rsidR="00000000" w:rsidRPr="00000000">
        <w:rPr>
          <w:rFonts w:ascii="Arial" w:cs="Arial" w:eastAsia="Arial" w:hAnsi="Arial"/>
          <w:color w:val="000000"/>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w:t>
      </w:r>
      <w:r w:rsidDel="00000000" w:rsidR="00000000" w:rsidRPr="00000000">
        <w:rPr>
          <w:rFonts w:ascii="Arial" w:cs="Arial" w:eastAsia="Arial" w:hAnsi="Arial"/>
          <w:sz w:val="22"/>
          <w:szCs w:val="22"/>
          <w:highlight w:val="white"/>
          <w:rtl w:val="0"/>
        </w:rPr>
        <w:t xml:space="preserve">a</w:t>
      </w:r>
      <w:r w:rsidDel="00000000" w:rsidR="00000000" w:rsidRPr="00000000">
        <w:rPr>
          <w:rFonts w:ascii="Arial" w:cs="Arial" w:eastAsia="Arial" w:hAnsi="Arial"/>
          <w:color w:val="000000"/>
          <w:sz w:val="22"/>
          <w:szCs w:val="22"/>
          <w:highlight w:val="white"/>
          <w:rtl w:val="0"/>
        </w:rPr>
        <w:t xml:space="preserve">re developed through transducing RFP-lentiviral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Monkey Primary Bladder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IzbQ4n0Z7u1i+CDfjw/KBe85+w==">CgMxLjA4AHIhMUE2NVpoNFltQUZMMzJ3ZDAxQ0djbkx6VXZJZmJfTWY4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2022-12-14T21:39:00Z</dcterms:created>
  <dc:creator>Jeanne Chang</dc:creator>
</cp:coreProperties>
</file>