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Bone Marrow-Derived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w:t>
      </w:r>
      <w:r w:rsidDel="00000000" w:rsidR="00000000" w:rsidRPr="00000000">
        <w:rPr>
          <w:rFonts w:ascii="Arial" w:cs="Arial" w:eastAsia="Arial" w:hAnsi="Arial"/>
          <w:sz w:val="22"/>
          <w:szCs w:val="22"/>
          <w:rtl w:val="0"/>
        </w:rPr>
        <w:t xml:space="preserve">can be expanded for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1FLHCNJFu2yBeeB74nd9pR4z6A==">CgMxLjA4AHIhMV9NeEpJcnRLWWZOdFdqNnBmS2lXSVVTT2pWSnAxQzFM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2022-12-21T22:56:00Z</dcterms:created>
  <dc:creator>Jeanne Chang</dc:creator>
</cp:coreProperties>
</file>