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Kidney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Kidney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ZoZUFIfH76wsZMcbHIpWjBuNyw==">CgMxLjA4AHIhMXF4UWJXMVpOaC1hSGVsREhQTDNENkpxRW5mLWVyU1FB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