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dermal microvascular endothelial cells were isolated from skin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V2JuKiMvj0+Ots3UiVTvHwMVg==">CgMxLjAyCGguZ2pkZ3hzOAByITF2V2RHc2RhbFVDa1pxd3F6SW85emJFREYxUnNMQVIyWQ==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