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intestinal mesenteric vascular endothelial cells were isolated from intestinal mesenteric vascular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xhYcIrguylWAA4KKKSgEo4sAnQ==">CgMxLjAyCGguZ2pkZ3hzOAByITFZTGRpRE5sQllaTlZIeExRdnVDdWIyNm1lbElodnVnbQ==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