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isolated from the artery tissue of </w:t>
      </w:r>
      <w:r w:rsidDel="00000000" w:rsidR="00000000" w:rsidRPr="00000000">
        <w:rPr>
          <w:rFonts w:ascii="Arial" w:cs="Arial" w:eastAsia="Arial" w:hAnsi="Arial"/>
          <w:sz w:val="22"/>
          <w:szCs w:val="22"/>
          <w:rtl w:val="0"/>
        </w:rPr>
        <w:t xml:space="preserve">human donors</w:t>
      </w:r>
      <w:r w:rsidDel="00000000" w:rsidR="00000000" w:rsidRPr="00000000">
        <w:rPr>
          <w:rFonts w:ascii="Arial" w:cs="Arial" w:eastAsia="Arial" w:hAnsi="Arial"/>
          <w:sz w:val="22"/>
          <w:szCs w:val="22"/>
          <w:rtl w:val="0"/>
        </w:rPr>
        <w:t xml:space="preserve"> that have been diagnosed with diabetes type II disease. </w:t>
      </w:r>
      <w:r w:rsidDel="00000000" w:rsidR="00000000" w:rsidRPr="00000000">
        <w:rPr>
          <w:rFonts w:ascii="Arial" w:cs="Arial" w:eastAsia="Arial" w:hAnsi="Arial"/>
          <w:sz w:val="22"/>
          <w:szCs w:val="22"/>
          <w:rtl w:val="0"/>
        </w:rPr>
        <w:t xml:space="preserve">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w:t>
      </w:r>
      <w:r w:rsidDel="00000000" w:rsidR="00000000" w:rsidRPr="00000000">
        <w:rPr>
          <w:rFonts w:ascii="Arial" w:cs="Arial" w:eastAsia="Arial" w:hAnsi="Arial"/>
          <w:sz w:val="22"/>
          <w:szCs w:val="22"/>
          <w:rtl w:val="0"/>
        </w:rPr>
        <w:t xml:space="preserve">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ZMp/sfl8iL+r51XTFduIbbtYg==">CgMxLjAyCGguZ2pkZ3hzOAByITFpVnlsV1hURTlxZHNUSExUaWRPZXg5ZHFjc0QtbmR2MA==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