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w:t>
      </w:r>
      <w:r w:rsidDel="00000000" w:rsidR="00000000" w:rsidRPr="00000000">
        <w:rPr>
          <w:rtl w:val="0"/>
        </w:rPr>
        <w:t xml:space="preserve"> </w:t>
      </w:r>
      <w:r w:rsidDel="00000000" w:rsidR="00000000" w:rsidRPr="00000000">
        <w:rPr>
          <w:rFonts w:ascii="Arial" w:cs="Arial" w:eastAsia="Arial" w:hAnsi="Arial"/>
          <w:b w:val="1"/>
          <w:sz w:val="22"/>
          <w:szCs w:val="22"/>
          <w:rtl w:val="0"/>
        </w:rPr>
        <w:t xml:space="preserve">Liver Sinusoidal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GFP-Expressing Human Primary Diabetic Liver Sinusoidal Microvascular Endothelial Cells from Cell Biologics are isolated from the liver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Liver Sinusoidal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GkrmcJxhWAgoav05CiVDbEqaxw==">CgMxLjAyCGguZ2pkZ3hzOAByITE2WWhXSFNCc3g2QzQzOU1SemlnQWhZR25YZGkxVEhoZg==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