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Human Primary Diabetic Gallbladder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Gallbladder Endothelial Cells from Cell Biologics are isolated from the gallbladder tissue </w:t>
      </w:r>
      <w:r w:rsidDel="00000000" w:rsidR="00000000" w:rsidRPr="00000000">
        <w:rPr>
          <w:rFonts w:ascii="Arial" w:cs="Arial" w:eastAsia="Arial" w:hAnsi="Arial"/>
          <w:sz w:val="22"/>
          <w:szCs w:val="22"/>
          <w:rtl w:val="0"/>
        </w:rPr>
        <w:t xml:space="preserve">of a human donor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Gallbladder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-240018</wp:posOffset>
          </wp:positionV>
          <wp:extent cx="7746285" cy="1028700"/>
          <wp:effectExtent b="0" l="0" r="0" t="0"/>
          <wp:wrapNone/>
          <wp:docPr descr="Background pattern&#10;&#10;Description automatically generated with low confidence" id="4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-3295637</wp:posOffset>
          </wp:positionH>
          <wp:positionV relativeFrom="paragraph">
            <wp:posOffset>-380990</wp:posOffset>
          </wp:positionV>
          <wp:extent cx="7772400" cy="1047750"/>
          <wp:effectExtent b="0" l="0" r="0" t="0"/>
          <wp:wrapNone/>
          <wp:docPr id="3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q69uk6Nyz+UCZF7rSTo4TklT1w==">CgMxLjAyCGguZ2pkZ3hzOAByITFhelJ0TWtkM0xlMlNuN2RkZ1hxdmVaZl9OTmlwNW50Zg==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