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Endothelial Cells from Cell Biologics are isolated from the kidney tissue of human donors that have been diagnosed</w:t>
      </w:r>
      <w:r w:rsidDel="00000000" w:rsidR="00000000" w:rsidRPr="00000000">
        <w:rPr>
          <w:rFonts w:ascii="Arial" w:cs="Arial" w:eastAsia="Arial" w:hAnsi="Arial"/>
          <w:sz w:val="22"/>
          <w:szCs w:val="22"/>
          <w:highlight w:val="white"/>
          <w:rtl w:val="0"/>
        </w:rPr>
        <w:t xml:space="preserve">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L9XyZThlxzJEsBwrfmjTcZNGg==">CgMxLjAyCGguZ2pkZ3hzOAByITF5NDFHVG5qWlltYXpwU0ZITU80aU03WWsyckEzX2ZmRA==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