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Kidney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Kidney Tumor-Associated Endothelial Cells from Cell Biologics are isolated from human kidney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t>
      </w:r>
      <w:r w:rsidDel="00000000" w:rsidR="00000000" w:rsidRPr="00000000">
        <w:rPr>
          <w:rFonts w:ascii="Arial" w:cs="Arial" w:eastAsia="Arial" w:hAnsi="Arial"/>
          <w:sz w:val="22"/>
          <w:szCs w:val="22"/>
          <w:rtl w:val="0"/>
        </w:rPr>
        <w:t xml:space="preserve">with extended life span</w:t>
      </w:r>
      <w:r w:rsidDel="00000000" w:rsidR="00000000" w:rsidRPr="00000000">
        <w:rPr>
          <w:rFonts w:ascii="Arial" w:cs="Arial" w:eastAsia="Arial" w:hAnsi="Arial"/>
          <w:sz w:val="22"/>
          <w:szCs w:val="22"/>
          <w:highlight w:val="white"/>
          <w:rtl w:val="0"/>
        </w:rPr>
        <w:t xml:space="preserve">.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Kidney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1tEJYG+CWauwocAfHxXHJbg9fg==">CgMxLjAyCGguZ2pkZ3hzOAByITFMeGhMQy1wZ2swT3o4NUhKY2tVWEs4bHF1Rk5PREF3aA==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