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Colonic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Cas9-Expressing Human Primary Colonic Microvascular Tumor-Associated Endothelial Cells from Cell Biologics are isolated from human colonic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iTsVfTDdYfHtC0S3+ph4nOs4Q==">CgMxLjAyCGguZ2pkZ3hzOAByITFFUTFhNWpRQkhBNUFQSGJKVUtqd2VYajU4YkZrWW1UZA==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