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Artery Endothelial Cells from Cell Biologics are isolated from human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w:t>
      </w:r>
      <w:r w:rsidDel="00000000" w:rsidR="00000000" w:rsidRPr="00000000">
        <w:rPr>
          <w:rFonts w:ascii="Arial" w:cs="Arial" w:eastAsia="Arial" w:hAnsi="Arial"/>
          <w:sz w:val="22"/>
          <w:szCs w:val="22"/>
          <w:rtl w:val="0"/>
        </w:rPr>
        <w:t xml:space="preserve">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Artery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vgyofI23aMRD/1YDknf2RY2PA==">CgMxLjAyCGguZ2pkZ3hzOAByITF3bzZtdFRSNEwwRHRRRG5xMW1BSEZKQklLTEFUc2ZiVg==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2022-10-27T21:14:00Z</dcterms:created>
  <dc:creator>Jeanne Chang</dc:creator>
</cp:coreProperties>
</file>