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Skeletal Muscle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teGGcF6HeqsKNYYD/R8zyxHng==">CgMxLjAyCGguZ2pkZ3hzOAByITFJWUtxYzhVY3ZUdjdRdEtzLWR0TkVBYXBySXc5X2JONg==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2023-01-23T21:20:00Z</dcterms:created>
  <dc:creator>Jeanne Chang</dc:creator>
</cp:coreProperties>
</file>