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Artery Endothelial Cells from Cell Biologics are isolated from human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Artery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ziotbn69ndxeIySN3UPwFxU/Eg==">CgMxLjAyCGguZ2pkZ3hzOAByITFBZzZ4MEZWb0hudHNub25OM2l5TWk1eXBVdHdILXJ4Sg==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2022-10-27T16:27:00Z</dcterms:created>
  <dc:creator>Jeanne Chang</dc:creator>
</cp:coreProperties>
</file>