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Kidney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bl6sr29XO2Ysovl+gED4T1CyiQ==">CgMxLjAyCGguZ2pkZ3hzOAByITExSlh0OTRfTFozY0cwYXFyQ04wZlV5TFEzbnU5ZjFscg==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2022-10-27T20:42:00Z</dcterms:created>
  <dc:creator>Jeanne Chang</dc:creator>
</cp:coreProperties>
</file>