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HM-6060</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Pulmonary Vein Endothelial Cells from Cell Biologics are isolated from the pulmonary vein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Pulmonary Vein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-900112</wp:posOffset>
            </wp:positionH>
            <wp:positionV relativeFrom="paragraph">
              <wp:posOffset>2069914</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8"/>
                    <a:srcRect b="0" l="0" r="0" t="0"/>
                    <a:stretch>
                      <a:fillRect/>
                    </a:stretch>
                  </pic:blipFill>
                  <pic:spPr>
                    <a:xfrm>
                      <a:off x="0" y="0"/>
                      <a:ext cx="7746285" cy="1028700"/>
                    </a:xfrm>
                    <a:prstGeom prst="rect"/>
                    <a:ln/>
                  </pic:spPr>
                </pic:pic>
              </a:graphicData>
            </a:graphic>
          </wp:anchor>
        </w:drawing>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jFyoEQPLXrFrYdaI3+xW8iy6Q==">CgMxLjAyCGguZ2pkZ3hzOAByITEyZUh3b2xoRHE1eUlVZ1VHbVN0SE9HVVAzQjA5NmJxOA==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2022-10-05T16:34:00Z</dcterms:created>
  <dc:creator>Jeanne Chang</dc:creator>
</cp:coreProperties>
</file>