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152400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152400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Epithelial Cell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H6621-Kit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Supplement Kit, Cat. No. H6621-Kit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H6621 Supplement Kit (H6621-Kit)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 Cells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nvRRfJoXFan3hJTbIJn2YJ0bw==">CgMxLjA4AHIhMUZFZFZ0ZzBVeDhNQzdsLTJzODZXLWY3NWJCdzhHM3gy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2017-09-22T21:33:00Z</dcterms:created>
  <dc:creator>Stephen Vogel</dc:creator>
</cp:coreProperties>
</file>