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2309725" y="3552650"/>
                            <a:chExt cx="6072550" cy="45470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2309725" y="3552650"/>
                              <a:ext cx="6072550" cy="454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9748" y="3552670"/>
                              <a:ext cx="6072505" cy="454660"/>
                              <a:chOff x="1152" y="1152"/>
                              <a:chExt cx="9563" cy="716"/>
                            </a:xfrm>
                          </wpg:grpSpPr>
                          <wps:wsp>
                            <wps:cNvSpPr/>
                            <wps:cNvPr id="6" name="Shape 6"/>
                            <wps:spPr>
                              <a:xfrm>
                                <a:off x="1152" y="1152"/>
                                <a:ext cx="9550" cy="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1152" y="1152"/>
                                <a:ext cx="9563" cy="7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1152" y="1266"/>
                                <a:ext cx="2686" cy="5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5014913</wp:posOffset>
                </wp:positionH>
                <wp:positionV relativeFrom="paragraph">
                  <wp:posOffset>4763</wp:posOffset>
                </wp:positionV>
                <wp:extent cx="1922780" cy="40132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5014913</wp:posOffset>
                </wp:positionH>
                <wp:positionV relativeFrom="paragraph">
                  <wp:posOffset>4763</wp:posOffset>
                </wp:positionV>
                <wp:extent cx="1922780" cy="401320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2780" cy="401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-17460</wp:posOffset>
                </wp:positionV>
                <wp:extent cx="6235700" cy="2222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-17460</wp:posOffset>
                </wp:positionV>
                <wp:extent cx="6235700" cy="22225"/>
                <wp:effectExtent b="0" l="0" r="0" t="0"/>
                <wp:wrapNone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3570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Complete Endothelial Cell Growth Medium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/w Kit – 500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H1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269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(500 ml Basal medium with the growth factor supplement)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Endothelial Cell Medium is a complete medium designed for the culture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of human and animal endothelial cells.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It was tested and optimized with cell growth and proliferation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vitro.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The medium consists of 500 ml of basal medium (containing essential and non-essential amino acids, vitamins, organic and inorganic compounds, hormones, growth factors, trace minerals), supplemented with endothelial cell growth supplement, antibiotics, and  fetal bovine serum.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Endothelial Cell Medium Supplement Kit, Cat. No. H1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269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-Kit includes: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.5 ML VEGF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Heparin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.5 ML EGF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ML FGF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Hydrocortisone 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5.0 ML Antibiotic-Antimycotic Solution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25.0 ML FBS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H126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Supplement Kit (H1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269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-Kit)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into a 500ml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basal medium. 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2-8°C. Store endothelial cell growth supplement, fetal bovine serum (FBS) and antibiotics at -20°C. The complete cell culture medium with Supplement Kit can be kept in 4°C for two months.  Protect from light.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Note: To assure sterility after 2 weeks or if there is concern that sterility was compromised during the supplementation process, the prepared medium may be refiltered with a 0.2 um filter.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 and dry ice.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Complete Endothelial Cell Media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organizations,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Biologics. 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A7X5+IqSeQrOZVwElGdl4kL+6Q==">CgMxLjA4AHIhMWQ3T2J0SDdRakNTdjN1b00wRFdCQ3NDcVMyQ0ZVUHhZ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2017-09-22T00:28:00Z</dcterms:created>
  <dc:creator>Stephen Vogel</dc:creator>
</cp:coreProperties>
</file>