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Monocytes from Cell Biologics are isolated from Sprague-Dawley rat tibias and femurs.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Rat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dEiUzmAdtjBLb1D7jeyrqtRQ==">CgMxLjA4AHIhMXo0Z1VxTi1CaXpaaXZHeGdBZXNYNGlsY2RrdUFHWG4w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