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Human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H-6030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Human Bone Marrow Macrophages from Cell Biologics are isolated from human tibias and femurs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Human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Human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NbRZlIus3gzFgg4uazFOsNh8kQ==">CgMxLjAyCGguZ2pkZ3hzOAByITFGN2MwM3FNZWRJYlNwTVRrYXJ4M3BUQUZkZHROajdWdw==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