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B129 Mouse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Neutrophils from Cell Biologics are isolated from tibias and femurs of pathogen-free laboratory B129 mice.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E4oXb5bJzvrne5m/K/tRKN5kg==">CgMxLjA4AHIhMVN5MXNDS3VwVHZJR25wZDJzTzA4Z3IwZ2JxQ3FkWHlx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